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Pr="0033027A" w:rsidRDefault="00097BBA" w:rsidP="00097BBA">
      <w:pPr>
        <w:jc w:val="center"/>
        <w:rPr>
          <w:rFonts w:ascii="Calibri" w:hAnsi="Calibri"/>
          <w:sz w:val="28"/>
          <w:szCs w:val="28"/>
        </w:rPr>
      </w:pPr>
      <w:r w:rsidRPr="0033027A">
        <w:rPr>
          <w:rFonts w:ascii="Calibri" w:hAnsi="Calibri"/>
          <w:b/>
          <w:sz w:val="28"/>
          <w:szCs w:val="28"/>
        </w:rPr>
        <w:t>PRIJ</w:t>
      </w:r>
      <w:r w:rsidR="0033027A" w:rsidRPr="0033027A">
        <w:rPr>
          <w:rFonts w:ascii="Calibri" w:hAnsi="Calibri"/>
          <w:b/>
          <w:sz w:val="28"/>
          <w:szCs w:val="28"/>
        </w:rPr>
        <w:t xml:space="preserve">HVAĆENE PRIJAVE TEMA </w:t>
      </w:r>
      <w:r w:rsidR="004758E5">
        <w:rPr>
          <w:rFonts w:ascii="Calibri" w:hAnsi="Calibri"/>
          <w:b/>
          <w:sz w:val="28"/>
          <w:szCs w:val="28"/>
        </w:rPr>
        <w:t>PO FAKULTETSKOM VIJEĆU ODRŽANOM 27.02.2024.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1405"/>
        <w:gridCol w:w="2921"/>
        <w:gridCol w:w="2162"/>
        <w:gridCol w:w="2461"/>
      </w:tblGrid>
      <w:tr w:rsidR="00097BBA" w:rsidRPr="004758E5" w:rsidTr="004758E5">
        <w:tc>
          <w:tcPr>
            <w:tcW w:w="540" w:type="dxa"/>
            <w:shd w:val="clear" w:color="auto" w:fill="DBE5F1"/>
            <w:vAlign w:val="center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R.B.</w:t>
            </w:r>
          </w:p>
        </w:tc>
        <w:tc>
          <w:tcPr>
            <w:tcW w:w="1622" w:type="dxa"/>
            <w:shd w:val="clear" w:color="auto" w:fill="DBE5F1"/>
            <w:vAlign w:val="center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405" w:type="dxa"/>
            <w:shd w:val="clear" w:color="auto" w:fill="DBE5F1"/>
            <w:vAlign w:val="center"/>
          </w:tcPr>
          <w:p w:rsidR="00097BBA" w:rsidRPr="004758E5" w:rsidRDefault="00097BBA" w:rsidP="0033027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921" w:type="dxa"/>
            <w:shd w:val="clear" w:color="auto" w:fill="DBE5F1"/>
            <w:vAlign w:val="center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2162" w:type="dxa"/>
            <w:shd w:val="clear" w:color="auto" w:fill="DBE5F1"/>
            <w:vAlign w:val="center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POVJERENSTVO ZA OCJENU RADA</w:t>
            </w:r>
          </w:p>
        </w:tc>
      </w:tr>
      <w:tr w:rsidR="00097BBA" w:rsidRPr="004758E5" w:rsidTr="004758E5">
        <w:trPr>
          <w:cantSplit/>
        </w:trPr>
        <w:tc>
          <w:tcPr>
            <w:tcW w:w="540" w:type="dxa"/>
            <w:shd w:val="clear" w:color="auto" w:fill="auto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05" w:type="dxa"/>
            <w:shd w:val="clear" w:color="auto" w:fill="auto"/>
          </w:tcPr>
          <w:p w:rsidR="00097BBA" w:rsidRPr="004758E5" w:rsidRDefault="0033027A" w:rsidP="0033027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PDS-27-2020</w:t>
            </w:r>
          </w:p>
        </w:tc>
        <w:tc>
          <w:tcPr>
            <w:tcW w:w="292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SPREMNOST POSLOVNIH POTROŠAČA ZA SUDJELOVANJEM U ODZIVU POTROŠNJE POSREDNIŠTVOM AGREGATORA U HRVATSKOM ELEKTROENERGETSKOM SUSTAVU / BUSINESS CONSUMER WILLINGNESS TO PARTICIPATE IN DEMAND RESPONSE THROUGH AGGREGATORS IN THE CROATIAN ELECTRIC POWER SYSTEM</w:t>
            </w:r>
          </w:p>
        </w:tc>
        <w:tc>
          <w:tcPr>
            <w:tcW w:w="216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Izv. prof. dr. sc. Denis Dolinar</w:t>
            </w:r>
          </w:p>
        </w:tc>
        <w:tc>
          <w:tcPr>
            <w:tcW w:w="246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Danijela Miloš Sprčić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Izv. prof. dr. sc. Denis Dolinar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Izv. prof. dr. sc. Tomislav Gelo</w:t>
            </w:r>
          </w:p>
        </w:tc>
      </w:tr>
      <w:tr w:rsidR="00097BBA" w:rsidRPr="004758E5" w:rsidTr="004758E5">
        <w:trPr>
          <w:cantSplit/>
        </w:trPr>
        <w:tc>
          <w:tcPr>
            <w:tcW w:w="540" w:type="dxa"/>
            <w:shd w:val="clear" w:color="auto" w:fill="auto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05" w:type="dxa"/>
            <w:shd w:val="clear" w:color="auto" w:fill="auto"/>
          </w:tcPr>
          <w:p w:rsidR="00097BBA" w:rsidRPr="004758E5" w:rsidRDefault="0033027A" w:rsidP="0033027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PDS-11-2022</w:t>
            </w:r>
          </w:p>
        </w:tc>
        <w:tc>
          <w:tcPr>
            <w:tcW w:w="292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STRATEŠKA ANALIZA INDUSTRIJE PROIZVODNJE POVRĆA U ZAŠTIĆENIM PROSTORIMA U REPUBLICI HRVATSKOJ / STRATEGIC ANALYSIS OF THE VEGETABLE PRODUCTION INDUSTRY IN GREENHOUSES IN THE REPUBLIC OF CROATIA</w:t>
            </w:r>
          </w:p>
        </w:tc>
        <w:tc>
          <w:tcPr>
            <w:tcW w:w="216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Domagoj Hruška</w:t>
            </w:r>
          </w:p>
        </w:tc>
        <w:tc>
          <w:tcPr>
            <w:tcW w:w="246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Domagoj Hruška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Izv. prof. dr. sc. Ozana Nadoveza</w:t>
            </w:r>
          </w:p>
        </w:tc>
      </w:tr>
      <w:tr w:rsidR="00097BBA" w:rsidRPr="004758E5" w:rsidTr="004758E5">
        <w:trPr>
          <w:cantSplit/>
        </w:trPr>
        <w:tc>
          <w:tcPr>
            <w:tcW w:w="540" w:type="dxa"/>
            <w:shd w:val="clear" w:color="auto" w:fill="auto"/>
          </w:tcPr>
          <w:p w:rsidR="00097BBA" w:rsidRPr="004758E5" w:rsidRDefault="00097BBA" w:rsidP="00097BB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05" w:type="dxa"/>
            <w:shd w:val="clear" w:color="auto" w:fill="auto"/>
          </w:tcPr>
          <w:p w:rsidR="00097BBA" w:rsidRPr="004758E5" w:rsidRDefault="0033027A" w:rsidP="0033027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58E5">
              <w:rPr>
                <w:rFonts w:ascii="Calibri" w:hAnsi="Calibri"/>
                <w:b/>
                <w:sz w:val="24"/>
                <w:szCs w:val="24"/>
              </w:rPr>
              <w:t>PDS-7-2018</w:t>
            </w:r>
          </w:p>
        </w:tc>
        <w:tc>
          <w:tcPr>
            <w:tcW w:w="292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EMOCIONALNA INTELIGENCIJA KAO ZAŠTITNI ČIMBENIK PRI IZGRADNJI PSIHOLOŠKE OTPORNOSTI VOĐE / EMOTIONAL INTELLIGENCE AS A PROTECTIVE FACTOR IN BUILDING LEADER'S PSYCHOLOGICAL RESILIENCE</w:t>
            </w:r>
            <w:bookmarkStart w:id="0" w:name="_GoBack"/>
            <w:bookmarkEnd w:id="0"/>
          </w:p>
        </w:tc>
        <w:tc>
          <w:tcPr>
            <w:tcW w:w="2162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Domagoj Hruška</w:t>
            </w:r>
          </w:p>
        </w:tc>
        <w:tc>
          <w:tcPr>
            <w:tcW w:w="2461" w:type="dxa"/>
            <w:shd w:val="clear" w:color="auto" w:fill="auto"/>
          </w:tcPr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Domagoj Hruška</w:t>
            </w:r>
          </w:p>
          <w:p w:rsidR="00097BBA" w:rsidRPr="004758E5" w:rsidRDefault="00097BBA" w:rsidP="00097BB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758E5">
              <w:rPr>
                <w:rFonts w:ascii="Calibri" w:hAnsi="Calibri"/>
                <w:sz w:val="24"/>
                <w:szCs w:val="24"/>
              </w:rPr>
              <w:t>Prof. dr. sc. Zvonimir Galić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0F6FDC"/>
    <w:rsid w:val="0033027A"/>
    <w:rsid w:val="004758E5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D709-C829-4C77-B147-D8ABB4C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4</cp:revision>
  <cp:lastPrinted>2024-02-27T15:17:00Z</cp:lastPrinted>
  <dcterms:created xsi:type="dcterms:W3CDTF">2024-02-27T15:16:00Z</dcterms:created>
  <dcterms:modified xsi:type="dcterms:W3CDTF">2024-02-27T15:21:00Z</dcterms:modified>
</cp:coreProperties>
</file>